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26" w:leader="none"/>
        </w:tabs>
        <w:spacing w:before="0" w:after="60" w:line="276"/>
        <w:ind w:right="0" w:left="426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Zásady práce s va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šimi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údaji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Jsme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 Brickking.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Marcel Kottek se sídlem Pod altánem 1144/28, 100 00 Praha - 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šovice, IČO 09517928, zapsan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é 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živnostensk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ém rejst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íku vedeném u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řadu městsk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ásti Praha 10, e-mail info@brickking.cz, telefonní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íslo +420 755 190 896, adresa provozovny Pod altánem 1144/28, 100 00 Praha - 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šovice. </w:t>
      </w:r>
    </w:p>
    <w:p>
      <w:pPr>
        <w:tabs>
          <w:tab w:val="left" w:pos="142" w:leader="none"/>
          <w:tab w:val="left" w:pos="426" w:leader="none"/>
        </w:tabs>
        <w:spacing w:before="0" w:after="0" w:line="276"/>
        <w:ind w:right="-6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Provozujeme e-shop na webových stránkách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www.brickking.cz</w:t>
        </w:r>
      </w:hyperlink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 poskytování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služeb, prodej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provoz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webov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stránek zpracováváme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osobní údaje.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upravuje zejm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éna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Evropského parlamentu a Rady (EU) 2016/679 ze dne 27. dubna 2016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fyzick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sobo v souvislosti se zpracováním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voln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ém pohybu 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ěchto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o zrušen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ěrnice 95/46/ES (obecn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o ochran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ů)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GDPR“)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5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Zpracování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použit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 kontaktního formulá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ře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poptáváte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produkty a služby, budeme pracovat s vašimi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ími údaji, které nám sd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íte,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prostřednictv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poptávkového formulá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ře. Jsou to: : jm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éno,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íjmení, e-mailová adresa a telefonní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íslo.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  <w:t xml:space="preserve">Kontaktujeme vás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 ně pro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domluvu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žeb.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jednání o smlouv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ě, resp. proveden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opat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 uzavřen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smlouvy na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 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ádost.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nenavá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žeme dalš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spolupráci,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budeme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ávat nejdéle 3 roky od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poslední komunikace. 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Zpracování osobních údaj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 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ákupu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u nás nakoupíte, budeme pracovat s údaji, které nám vyplníte. Jsou to 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fakturačn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údaje: jméno,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íjmení, adresa, doru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čovac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adresa, e-mailová adresa, telefonní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íslo,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IČO a DIČ.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Z jakého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pot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řebujeme zpracovat, abychom splnili naši smlouvu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dodali 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zbož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nebo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žby. Přes kontaktn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s vámi budeme také komunikovat ohledn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stavu vaš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objednávky,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ohledně reklamac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nebo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dotazů. 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Osobní údaje budeme dále zpracovávat pro spln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povinnost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í, které nám plynou ze zákona (hlavn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a da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čely, 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pro vyř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reklamací a jiné).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í údaje zpracováváme?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Jedná se o zpracování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b)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smlouvy 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čl. 6 odst. 1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ísm. c) GDPR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právní povinnosti.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 dobu pln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a pot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3 roky od posledního poskytnutí takové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nebo dod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í.</w:t>
      </w:r>
    </w:p>
    <w:p>
      <w:pPr>
        <w:tabs>
          <w:tab w:val="left" w:pos="426" w:leader="none"/>
        </w:tabs>
        <w:spacing w:before="0" w:after="60" w:line="276"/>
        <w:ind w:right="0" w:left="78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tabs>
          <w:tab w:val="left" w:pos="426" w:leader="none"/>
        </w:tabs>
        <w:spacing w:before="0" w:after="60" w:line="276"/>
        <w:ind w:right="0" w:left="1146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Newslettery (obchodní sd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ělen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í)</w:t>
      </w:r>
    </w:p>
    <w:p>
      <w:pPr>
        <w:tabs>
          <w:tab w:val="left" w:pos="426" w:leader="none"/>
        </w:tabs>
        <w:spacing w:before="0" w:after="60" w:line="276"/>
        <w:ind w:right="0" w:left="491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jste nakupující zákazník a nezakázali jste nám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ákupu, pou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žijeme vaši e-mailovou adresu pro rozes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ílku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šich novinek.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ého právního 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ůvodu?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Umo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žňuje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ust. § 7 odst. 3 zákona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č. 480/2004 Sb., o někter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ách informa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čnosti, pokud jste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to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ákupu nezakázali.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Jak dlouho budeme osobní údaje zpracovávat?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3rok/let od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posledn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ího nákupu. Z rozesílky se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kdykoliv odhl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ásit prost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ím e-mailu nebo nás kontaktujte na e-mailu: info@brickking.cz</w:t>
      </w:r>
    </w:p>
    <w:p>
      <w:pPr>
        <w:tabs>
          <w:tab w:val="left" w:pos="426" w:leader="none"/>
        </w:tabs>
        <w:spacing w:before="0" w:after="60" w:line="276"/>
        <w:ind w:right="0" w:left="708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numPr>
          <w:ilvl w:val="0"/>
          <w:numId w:val="33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Kdo se k dat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ům dostane?</w:t>
      </w:r>
    </w:p>
    <w:p>
      <w:pPr>
        <w:tabs>
          <w:tab w:val="left" w:pos="426" w:leader="none"/>
        </w:tabs>
        <w:spacing w:before="0" w:after="0" w:line="276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data zůstanou u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ás.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řesto pro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pracují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nebo jin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osoby, které se k dat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dostanou proto, že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ám pomáhají s chodem 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šeho e-shopu. Jsou to: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provozovatel e-shopové platformy Shoptet (spole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 Shoptet a.s., se 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ídlem Dvo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řeck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628/8, B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řevnov, 169 00, Praha 6, IČ 289 35 675, společnost je zapsan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 u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ěstsk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soudu v Praze, oddíl B vlo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žka 25 395)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pod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ílející se na expedici zbo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Zásilkovna s.r.o. (se sídlem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Českomoravsk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 2408/1a, 190 00 Praha 9) a PPL CZ s.r.o. (se sídlem K Borovému 99, Ja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žlovice, 251 01 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čany).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čnosti pod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ílející se na expedici plateb Shoptet Pay, UniCredit Bank.</w:t>
      </w:r>
    </w:p>
    <w:p>
      <w:pPr>
        <w:numPr>
          <w:ilvl w:val="0"/>
          <w:numId w:val="36"/>
        </w:numPr>
        <w:tabs>
          <w:tab w:val="left" w:pos="426" w:leader="none"/>
        </w:tabs>
        <w:spacing w:before="0" w:after="60" w:line="276"/>
        <w:ind w:right="0" w:left="851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poskytovatel e-mailingové slu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žby (Shoptet a.s.)</w:t>
      </w:r>
    </w:p>
    <w:p>
      <w:pPr>
        <w:tabs>
          <w:tab w:val="left" w:pos="426" w:leader="none"/>
        </w:tabs>
        <w:spacing w:before="0" w:after="6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Osobní údaje zpracováváme pouze na území Evropské unie.</w:t>
      </w:r>
    </w:p>
    <w:p>
      <w:pPr>
        <w:keepNext w:val="true"/>
        <w:keepLines w:val="true"/>
        <w:numPr>
          <w:ilvl w:val="0"/>
          <w:numId w:val="39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Co byste dál m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ěli vědět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áme jmenovaného pov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ěřence pro ochranu osobn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nedoch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ází k rozhodování na základ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automatick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zpracování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profilov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ání.</w:t>
      </w:r>
    </w:p>
    <w:p>
      <w:pPr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Pokud byste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ěli k osobn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 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ázky, kontaktujte nás na e-mailové adrese info@brickking.cz   nebo zavolejte na tel.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č. +420 755 190 896</w:t>
      </w:r>
    </w:p>
    <w:p>
      <w:pPr>
        <w:keepNext w:val="true"/>
        <w:keepLines w:val="true"/>
        <w:numPr>
          <w:ilvl w:val="0"/>
          <w:numId w:val="43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Pou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ž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ívání soubor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 cookies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 jsou textové soubory obsahující malé mno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žstv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informací, které se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našich webov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stránek stahují do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šeho zař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ízení. Soubory cookies se následn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při každ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štěvě odes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ílají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 na webovou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ánku nebo jinou webovou stránku, která je rozpozná. 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Soubory cookies plní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úlohy,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efektivní navigaci mezi webovými stránkami, zapamatování si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šich preferenc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celkov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zlepšuj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šenost uživatele. Dok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žou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zajistit, aby reklamy zobrazované on-line byly lépe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řizpůsoben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 Vaš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zájm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webových stránkách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íváme následující cookies: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Nezbytné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jsou zapot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 provozu webových stránek,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ásit se do zabezpe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ástí stránek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základní funk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 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ánek. Tato kategorie cookies se nedá zakázat.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Analytické/statistické 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nám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rozpoznat a zjistit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a sledovat, jak naši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webové stránky. Pomáhají nám zlep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šovat způsob, jak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stránky fungují,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tak,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umožňuj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živatelům snadno naj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 to, co hledají.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numPr>
          <w:ilvl w:val="0"/>
          <w:numId w:val="46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Reklamní cookies: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se ke sledování preferencí a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zobrazit reklamu a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obsah, které nejlépe odpovídají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šemu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ájmu a online chování. Tyto soubory spou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pouze s 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ředchoz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souhlasem.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Upozor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ňujeme, že třet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strany (v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četně např. poskytovatelů extern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žeb) mohou rovněž použ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ívat cookies a/nebo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řistupovat 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 shromažďovan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cookies na webových stránkách.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ívané soubory cookies: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493" w:type="dxa"/>
      </w:tblPr>
      <w:tblGrid>
        <w:gridCol w:w="1336"/>
        <w:gridCol w:w="1020"/>
        <w:gridCol w:w="4514"/>
        <w:gridCol w:w="1326"/>
      </w:tblGrid>
      <w:tr>
        <w:trPr>
          <w:trHeight w:val="1" w:hRule="atLeast"/>
          <w:jc w:val="left"/>
        </w:trPr>
        <w:tc>
          <w:tcPr>
            <w:tcW w:w="133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Technický název</w:t>
            </w:r>
          </w:p>
        </w:tc>
        <w:tc>
          <w:tcPr>
            <w:tcW w:w="10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Vydavatel</w:t>
            </w:r>
          </w:p>
        </w:tc>
        <w:tc>
          <w:tcPr>
            <w:tcW w:w="45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Ú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čel o popis cookies</w:t>
            </w:r>
          </w:p>
        </w:tc>
        <w:tc>
          <w:tcPr>
            <w:tcW w:w="1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Doba trvání</w:t>
            </w:r>
          </w:p>
        </w:tc>
      </w:tr>
      <w:tr>
        <w:trPr>
          <w:trHeight w:val="825" w:hRule="auto"/>
          <w:jc w:val="left"/>
        </w:trPr>
        <w:tc>
          <w:tcPr>
            <w:tcW w:w="133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AWSALB / AWSALBCORS</w:t>
            </w:r>
          </w:p>
        </w:tc>
        <w:tc>
          <w:tcPr>
            <w:tcW w:w="10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Shoptet</w:t>
            </w:r>
          </w:p>
        </w:tc>
        <w:tc>
          <w:tcPr>
            <w:tcW w:w="45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ab/>
              <w:t xml:space="preserve">Zaji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štěn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í stability e-shopu (sm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ěrov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ání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provozu na správný server).</w:t>
            </w:r>
          </w:p>
        </w:tc>
        <w:tc>
          <w:tcPr>
            <w:tcW w:w="1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Rela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í (7 dní)</w:t>
            </w:r>
          </w:p>
        </w:tc>
      </w:tr>
      <w:tr>
        <w:trPr>
          <w:trHeight w:val="1" w:hRule="atLeast"/>
          <w:jc w:val="left"/>
        </w:trPr>
        <w:tc>
          <w:tcPr>
            <w:tcW w:w="133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PHPSESSID</w:t>
            </w:r>
          </w:p>
        </w:tc>
        <w:tc>
          <w:tcPr>
            <w:tcW w:w="10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Shoptet</w:t>
            </w:r>
          </w:p>
        </w:tc>
        <w:tc>
          <w:tcPr>
            <w:tcW w:w="45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Uchování 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živatelsk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é relace (p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řihl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í, obsah nákupního 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íku).</w:t>
            </w:r>
          </w:p>
        </w:tc>
        <w:tc>
          <w:tcPr>
            <w:tcW w:w="1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Rela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í (do zav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í prohlí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žeče)</w:t>
            </w:r>
          </w:p>
        </w:tc>
      </w:tr>
      <w:tr>
        <w:trPr>
          <w:trHeight w:val="1" w:hRule="atLeast"/>
          <w:jc w:val="left"/>
        </w:trPr>
        <w:tc>
          <w:tcPr>
            <w:tcW w:w="133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partner</w:t>
            </w:r>
          </w:p>
        </w:tc>
        <w:tc>
          <w:tcPr>
            <w:tcW w:w="10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Shoptet</w:t>
            </w:r>
          </w:p>
        </w:tc>
        <w:tc>
          <w:tcPr>
            <w:tcW w:w="45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ab/>
              <w:t xml:space="preserve">Identifikace affiliate partnera, pokud k vám zákazník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řišel přes provizn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í odkaz.</w:t>
            </w:r>
          </w:p>
        </w:tc>
        <w:tc>
          <w:tcPr>
            <w:tcW w:w="1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Permanentní (30 dní)</w:t>
            </w:r>
          </w:p>
        </w:tc>
      </w:tr>
      <w:tr>
        <w:trPr>
          <w:trHeight w:val="1" w:hRule="atLeast"/>
          <w:jc w:val="left"/>
        </w:trPr>
        <w:tc>
          <w:tcPr>
            <w:tcW w:w="133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sid</w:t>
            </w:r>
          </w:p>
        </w:tc>
        <w:tc>
          <w:tcPr>
            <w:tcW w:w="10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Shoptet</w:t>
            </w:r>
          </w:p>
        </w:tc>
        <w:tc>
          <w:tcPr>
            <w:tcW w:w="45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Bezpe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čnostn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í identifikátor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řihl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ého zákazníka nebo administrátora.</w:t>
            </w:r>
          </w:p>
        </w:tc>
        <w:tc>
          <w:tcPr>
            <w:tcW w:w="1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Permanentní (30 dní)</w:t>
            </w:r>
          </w:p>
        </w:tc>
      </w:tr>
      <w:tr>
        <w:trPr>
          <w:trHeight w:val="1" w:hRule="atLeast"/>
          <w:jc w:val="left"/>
        </w:trPr>
        <w:tc>
          <w:tcPr>
            <w:tcW w:w="133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133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cookies a jejich aktuální seznam naleznete prost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jednotlivých internetových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žečů, nejčastěji v položce 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ástroje pro vývojá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Souhlas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ýt vyjád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 prostřednictv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ávacího polí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obsažen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v tzv. cookie 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ště. Soubory cookies můžete i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 nastaven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svého internetového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žeče odm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ítnout, nebo si nastavit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ívání jen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ých.</w:t>
      </w: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o správ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cookies v jednotliv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prohlí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naleznete na následujících odkazech:</w:t>
      </w:r>
    </w:p>
    <w:p>
      <w:pPr>
        <w:numPr>
          <w:ilvl w:val="0"/>
          <w:numId w:val="7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Internet Explorer - 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https://support.microsoft.com/cs-cz/help/17442/windows-internet-explorer-delete-manage-cookies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Google Chrome - 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https://support.google.com/chrome/answer/95647?co=GENIE.Platform%3DDesktop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"https://support.google.com/chrome/answer/95647?co=GENIE.Platform%3DDesktop&amp;hl=cs"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hl=cs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Firefox - 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https://support.mozilla.org/cs/kb/povoleni-zakazani-cookies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Safari - 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https://support.apple.com/cs-cz/guide/safari/sfri11471/mac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Opera - 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https://help.opera.com/cs/latest/security-and-privacy/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1"/>
        </w:numPr>
        <w:spacing w:before="0" w:after="0" w:line="240"/>
        <w:ind w:right="0" w:left="709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Microsoft Edge - 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https://docs.microsoft.com/cs-cz/sccm/compliance/deploy-use/browser-profiles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keepLines w:val="true"/>
        <w:numPr>
          <w:ilvl w:val="0"/>
          <w:numId w:val="71"/>
        </w:numPr>
        <w:tabs>
          <w:tab w:val="left" w:pos="426" w:leader="none"/>
        </w:tabs>
        <w:spacing w:before="240" w:after="0" w:line="240"/>
        <w:ind w:right="0" w:left="1080" w:hanging="720"/>
        <w:jc w:val="left"/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Va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še pr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áva v souvislosti se zpracováním osobních údaj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ů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ízení GDPR vám dává mimo jiné právo obrátit se na nás a chtít informace, jaké va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še osobn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údaje zpracováváme, vy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ádat si u nás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ístup k 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ěmto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ům a nechat je aktualizovat nebo opravit, popř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požadovat omezen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 zpracování,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ůžete požadovat kopii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ávaných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ů, požadovat po 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ás v ur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situacích výmaz osobních údaj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ů a v určit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ípadech máte právo na jejich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řenositelnost. Proti zpracov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ání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opr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ého zájmu lze vznést námitku. 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Pokud si myslíte,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že s daty nenakl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ádáme správn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ě, m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áte právo podat stí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žnost u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Úřadu pro ochranu osobních údaj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"http://www.uoou.cz/"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ů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p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ě se se sv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ými nároky obrátit na soud.</w:t>
      </w: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60" w:line="276"/>
        <w:ind w:right="0" w:left="426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Tyto podmínky jsou ú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é od 10. 4. 2026</w:t>
      </w: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5">
    <w:abstractNumId w:val="54"/>
  </w:num>
  <w:num w:numId="7">
    <w:abstractNumId w:val="48"/>
  </w:num>
  <w:num w:numId="16">
    <w:abstractNumId w:val="42"/>
  </w:num>
  <w:num w:numId="26">
    <w:abstractNumId w:val="36"/>
  </w:num>
  <w:num w:numId="33">
    <w:abstractNumId w:val="30"/>
  </w:num>
  <w:num w:numId="36">
    <w:abstractNumId w:val="24"/>
  </w:num>
  <w:num w:numId="39">
    <w:abstractNumId w:val="18"/>
  </w:num>
  <w:num w:numId="43">
    <w:abstractNumId w:val="12"/>
  </w:num>
  <w:num w:numId="46">
    <w:abstractNumId w:val="6"/>
  </w:num>
  <w:num w:numId="7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upport.mozilla.org/cs/kb/povoleni-zakazani-cookies" Id="docRId3" Type="http://schemas.openxmlformats.org/officeDocument/2006/relationships/hyperlink" /><Relationship TargetMode="External" Target="http://www.uoou.cz/" Id="docRId7" Type="http://schemas.openxmlformats.org/officeDocument/2006/relationships/hyperlink" /><Relationship TargetMode="External" Target="http://www.brickking.cz/" Id="docRId0" Type="http://schemas.openxmlformats.org/officeDocument/2006/relationships/hyperlink" /><Relationship TargetMode="External" Target="https://support.google.com/chrome/answer/95647?co=GENIE.Platform%3DDesktop&amp;hl=cs" Id="docRId2" Type="http://schemas.openxmlformats.org/officeDocument/2006/relationships/hyperlink" /><Relationship TargetMode="External" Target="https://support.apple.com/cs-cz/guide/safari/sfri11471/mac" Id="docRId4" Type="http://schemas.openxmlformats.org/officeDocument/2006/relationships/hyperlink" /><Relationship TargetMode="External" Target="https://docs.microsoft.com/cs-cz/sccm/compliance/deploy-use/browser-profiles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support.microsoft.com/cs-cz/help/17442/windows-internet-explorer-delete-manage-cookies" Id="docRId1" Type="http://schemas.openxmlformats.org/officeDocument/2006/relationships/hyperlink" /><Relationship TargetMode="External" Target="https://help.opera.com/cs/latest/security-and-privacy/" Id="docRId5" Type="http://schemas.openxmlformats.org/officeDocument/2006/relationships/hyperlink" /><Relationship Target="styles.xml" Id="docRId9" Type="http://schemas.openxmlformats.org/officeDocument/2006/relationships/styles" /></Relationships>
</file>